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2015年遂溪县财政局决算批复说明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30"/>
          <w:szCs w:val="30"/>
        </w:rPr>
      </w:pP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部门职责、机构设置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 w:firstLine="640" w:firstLineChars="2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1、主要</w:t>
      </w:r>
      <w:bookmarkStart w:id="3" w:name="_GoBack"/>
      <w:bookmarkEnd w:id="3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职能：</w:t>
      </w:r>
      <w:r>
        <w:rPr>
          <w:rFonts w:hint="eastAsia" w:ascii="仿宋_GB2312" w:hAnsi="宋体" w:eastAsia="仿宋_GB2312" w:cs="仿宋_GB2312"/>
          <w:kern w:val="2"/>
          <w:sz w:val="30"/>
          <w:szCs w:val="30"/>
          <w:lang w:val="en-US" w:eastAsia="zh-CN" w:bidi="ar"/>
        </w:rPr>
        <w:t>（1）贯彻执行有关财政、税收的法律、法规、规章和方针政策；组织拟定财政、国有资产管理、资产评估、财务会计等方面的地方规范性文件，并监督实施；参与有关税收制度的拟订；（2）拟定财政发展战略、中长期财政规划地方，参与制定各项宏观经济政策；执行中央与地方、国家与企业的分配政策；提出运用财税政策实施宏观调控和综合平衡社会财力的建议。（3）制定财政和预算收入计划；管理和监督各项财政收入；负责组织农业税、耕地占用税、契税和土地出让金等政府性基金的征收和管理；（4）管理和监督各项财政支出；管理县级预算外财政专户及各项政府性资金；管理和监督彩票发行与彩票市场、国债发行、兑付及相关工作；管理政府债务、政府贷款业务、财政票据、财政预算内行政机构、事业单位和社会团体的非贸易外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机构设置</w:t>
      </w:r>
      <w:r>
        <w:rPr>
          <w:rFonts w:hint="eastAsia"/>
          <w:sz w:val="30"/>
          <w:szCs w:val="30"/>
          <w:lang w:val="en-US" w:eastAsia="zh-CN"/>
        </w:rPr>
        <w:t>：</w:t>
      </w:r>
      <w:r>
        <w:rPr>
          <w:rFonts w:hint="eastAsia" w:ascii="仿宋_GB2312" w:hAnsi="宋体" w:eastAsia="仿宋_GB2312" w:cs="Times New Roman"/>
          <w:kern w:val="2"/>
          <w:sz w:val="30"/>
          <w:szCs w:val="30"/>
          <w:lang w:val="en-US" w:eastAsia="zh-CN" w:bidi="ar"/>
        </w:rPr>
        <w:t>内设19个职能股室和下辖4个中心（事业编制）。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人员构成情况：我单位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125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人，其中行政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编制数为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41 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事业编制数为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84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人；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年末实有在职人员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110  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退休人员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40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人。</w:t>
      </w:r>
      <w:r>
        <w:rPr>
          <w:rFonts w:hint="eastAsia" w:ascii="仿宋_GB2312" w:hAnsi="仿宋_GB2312" w:eastAsia="仿宋_GB2312" w:cs="仿宋_GB2312"/>
          <w:sz w:val="32"/>
          <w:szCs w:val="32"/>
        </w:rPr>
        <w:t>独立编制机构数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5 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个，独立核算机构数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1 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rPr>
          <w:rFonts w:hint="eastAsia" w:ascii="仿宋_GB2312"/>
          <w:b/>
          <w:sz w:val="30"/>
          <w:szCs w:val="30"/>
          <w:lang w:eastAsia="zh-CN"/>
        </w:rPr>
      </w:pPr>
      <w:r>
        <w:rPr>
          <w:rFonts w:hint="eastAsia" w:ascii="仿宋_GB2312"/>
          <w:b/>
          <w:sz w:val="30"/>
          <w:szCs w:val="30"/>
          <w:lang w:eastAsia="zh-CN"/>
        </w:rPr>
        <w:t>二、</w:t>
      </w:r>
      <w:r>
        <w:rPr>
          <w:rFonts w:hint="eastAsia" w:ascii="仿宋_GB2312"/>
          <w:b/>
          <w:sz w:val="30"/>
          <w:szCs w:val="30"/>
        </w:rPr>
        <w:t>预算执行情况分析</w:t>
      </w:r>
      <w:r>
        <w:rPr>
          <w:rFonts w:hint="eastAsia" w:ascii="仿宋_GB2312"/>
          <w:b/>
          <w:sz w:val="30"/>
          <w:szCs w:val="30"/>
          <w:lang w:eastAsia="zh-CN"/>
        </w:rPr>
        <w:t>。</w:t>
      </w:r>
    </w:p>
    <w:p>
      <w:pPr>
        <w:spacing w:line="560" w:lineRule="exact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/>
          <w:b/>
          <w:sz w:val="30"/>
          <w:szCs w:val="30"/>
          <w:lang w:val="en-US" w:eastAsia="zh-CN"/>
        </w:rPr>
        <w:t xml:space="preserve">    1、</w:t>
      </w:r>
      <w:r>
        <w:rPr>
          <w:rFonts w:hint="eastAsia" w:ascii="仿宋_GB2312" w:eastAsia="仿宋_GB2312"/>
          <w:b/>
          <w:sz w:val="28"/>
          <w:szCs w:val="28"/>
        </w:rPr>
        <w:t>收入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支出</w:t>
      </w:r>
      <w:r>
        <w:rPr>
          <w:rFonts w:hint="eastAsia" w:ascii="仿宋_GB2312" w:eastAsia="仿宋_GB2312"/>
          <w:b/>
          <w:sz w:val="28"/>
          <w:szCs w:val="28"/>
        </w:rPr>
        <w:t>决算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总</w:t>
      </w:r>
      <w:r>
        <w:rPr>
          <w:rFonts w:hint="eastAsia" w:ascii="仿宋_GB2312" w:eastAsia="仿宋_GB2312"/>
          <w:b/>
          <w:sz w:val="28"/>
          <w:szCs w:val="28"/>
        </w:rPr>
        <w:t>说明</w:t>
      </w:r>
    </w:p>
    <w:p>
      <w:pPr>
        <w:numPr>
          <w:ilvl w:val="0"/>
          <w:numId w:val="0"/>
        </w:numPr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本</w:t>
      </w:r>
      <w:r>
        <w:rPr>
          <w:rFonts w:hint="eastAsia" w:ascii="仿宋_GB2312" w:hAnsi="宋体" w:eastAsia="仿宋_GB2312"/>
          <w:sz w:val="30"/>
          <w:szCs w:val="30"/>
        </w:rPr>
        <w:t>单位本年度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财政拨款收入总计</w:t>
      </w:r>
      <w:r>
        <w:rPr>
          <w:rFonts w:hint="eastAsia" w:ascii="仿宋_GB2312" w:hAnsi="宋体" w:eastAsia="仿宋_GB2312"/>
          <w:sz w:val="30"/>
          <w:szCs w:val="30"/>
          <w:u w:val="single"/>
          <w:lang w:val="en-US" w:eastAsia="zh-CN"/>
        </w:rPr>
        <w:t xml:space="preserve"> 1316.33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元，其中</w:t>
      </w:r>
      <w:r>
        <w:rPr>
          <w:rFonts w:hint="eastAsia" w:ascii="仿宋_GB2312" w:hAnsi="宋体" w:eastAsia="仿宋_GB2312"/>
          <w:sz w:val="30"/>
          <w:szCs w:val="30"/>
        </w:rPr>
        <w:t>一般预算财政拨款收入</w:t>
      </w:r>
      <w:r>
        <w:rPr>
          <w:rFonts w:hint="eastAsia" w:ascii="仿宋_GB2312" w:hAnsi="宋体" w:eastAsia="仿宋_GB2312"/>
          <w:sz w:val="30"/>
          <w:szCs w:val="30"/>
          <w:u w:val="single"/>
          <w:lang w:val="en-US" w:eastAsia="zh-CN"/>
        </w:rPr>
        <w:t xml:space="preserve"> 1316.33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万</w:t>
      </w:r>
      <w:r>
        <w:rPr>
          <w:rFonts w:hint="eastAsia" w:ascii="仿宋_GB2312" w:hAnsi="宋体" w:eastAsia="仿宋_GB2312"/>
          <w:sz w:val="30"/>
          <w:szCs w:val="30"/>
        </w:rPr>
        <w:t>元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，政府性基金收入</w:t>
      </w:r>
      <w:r>
        <w:rPr>
          <w:rFonts w:hint="eastAsia" w:ascii="仿宋_GB2312" w:hAnsi="宋体" w:eastAsia="仿宋_GB2312"/>
          <w:sz w:val="30"/>
          <w:szCs w:val="30"/>
          <w:u w:val="single"/>
          <w:lang w:val="en-US" w:eastAsia="zh-CN"/>
        </w:rPr>
        <w:t xml:space="preserve"> 0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万元；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支出总计</w:t>
      </w:r>
      <w:r>
        <w:rPr>
          <w:rFonts w:hint="eastAsia" w:ascii="仿宋_GB2312" w:hAnsi="宋体" w:eastAsia="仿宋_GB2312"/>
          <w:sz w:val="30"/>
          <w:szCs w:val="30"/>
          <w:u w:val="single"/>
          <w:lang w:val="en-US" w:eastAsia="zh-CN"/>
        </w:rPr>
        <w:t xml:space="preserve"> 1316.33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万元。与2014年度相比，收、支各增加 </w:t>
      </w:r>
      <w:r>
        <w:rPr>
          <w:rFonts w:hint="eastAsia" w:ascii="仿宋_GB2312" w:hAnsi="宋体" w:eastAsia="仿宋_GB2312"/>
          <w:sz w:val="30"/>
          <w:szCs w:val="30"/>
          <w:u w:val="single"/>
          <w:lang w:val="en-US" w:eastAsia="zh-CN"/>
        </w:rPr>
        <w:t xml:space="preserve">646.45   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万元。主要原因是建设项目资金拨入和工资福利增加。</w:t>
      </w:r>
    </w:p>
    <w:p>
      <w:pPr>
        <w:spacing w:line="560" w:lineRule="exact"/>
        <w:ind w:firstLine="630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2、</w:t>
      </w:r>
      <w:r>
        <w:rPr>
          <w:rFonts w:hint="eastAsia" w:ascii="仿宋_GB2312" w:eastAsia="仿宋_GB2312"/>
          <w:b/>
          <w:sz w:val="28"/>
          <w:szCs w:val="28"/>
        </w:rPr>
        <w:t>支出决算说明</w:t>
      </w:r>
    </w:p>
    <w:p>
      <w:pPr>
        <w:spacing w:line="560" w:lineRule="exact"/>
        <w:ind w:firstLine="63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本单位</w:t>
      </w:r>
      <w:r>
        <w:rPr>
          <w:rFonts w:hint="eastAsia" w:ascii="仿宋_GB2312" w:eastAsia="仿宋_GB2312"/>
          <w:sz w:val="30"/>
          <w:szCs w:val="30"/>
        </w:rPr>
        <w:t>201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sz w:val="30"/>
          <w:szCs w:val="30"/>
        </w:rPr>
        <w:t>年财政拨款支出决算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1316.33 </w:t>
      </w:r>
      <w:r>
        <w:rPr>
          <w:rFonts w:hint="eastAsia" w:ascii="仿宋_GB2312" w:eastAsia="仿宋_GB2312"/>
          <w:sz w:val="30"/>
          <w:szCs w:val="30"/>
        </w:rPr>
        <w:t>万元，其中基本支出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748.57 </w:t>
      </w:r>
      <w:r>
        <w:rPr>
          <w:rFonts w:hint="eastAsia" w:ascii="仿宋_GB2312" w:eastAsia="仿宋_GB2312"/>
          <w:sz w:val="30"/>
          <w:szCs w:val="30"/>
        </w:rPr>
        <w:t>万元,项目支出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567.76 </w:t>
      </w:r>
      <w:r>
        <w:rPr>
          <w:rFonts w:hint="eastAsia" w:ascii="仿宋_GB2312" w:eastAsia="仿宋_GB2312"/>
          <w:sz w:val="30"/>
          <w:szCs w:val="30"/>
        </w:rPr>
        <w:t>万元;其中工资福利支出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396.21   </w:t>
      </w:r>
      <w:r>
        <w:rPr>
          <w:rFonts w:hint="eastAsia" w:ascii="仿宋_GB2312" w:eastAsia="仿宋_GB2312"/>
          <w:sz w:val="30"/>
          <w:szCs w:val="30"/>
        </w:rPr>
        <w:t>万元，占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30.01 </w:t>
      </w:r>
      <w:r>
        <w:rPr>
          <w:rFonts w:hint="eastAsia" w:ascii="仿宋_GB2312" w:eastAsia="仿宋_GB2312"/>
          <w:sz w:val="30"/>
          <w:szCs w:val="30"/>
        </w:rPr>
        <w:t>%；对个人和家庭的补助支出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203.67 </w:t>
      </w:r>
      <w:r>
        <w:rPr>
          <w:rFonts w:hint="eastAsia" w:ascii="仿宋_GB2312" w:eastAsia="仿宋_GB2312"/>
          <w:sz w:val="30"/>
          <w:szCs w:val="30"/>
        </w:rPr>
        <w:t>万元，</w:t>
      </w:r>
      <w:bookmarkStart w:id="0" w:name="OLE_LINK1"/>
      <w:r>
        <w:rPr>
          <w:rFonts w:hint="eastAsia" w:ascii="仿宋_GB2312" w:eastAsia="仿宋_GB2312"/>
          <w:sz w:val="30"/>
          <w:szCs w:val="30"/>
        </w:rPr>
        <w:t>占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15.47 </w:t>
      </w:r>
      <w:r>
        <w:rPr>
          <w:rFonts w:hint="eastAsia" w:ascii="仿宋_GB2312" w:eastAsia="仿宋_GB2312"/>
          <w:sz w:val="30"/>
          <w:szCs w:val="30"/>
        </w:rPr>
        <w:t>%；</w:t>
      </w:r>
      <w:bookmarkEnd w:id="0"/>
      <w:r>
        <w:rPr>
          <w:rFonts w:hint="eastAsia" w:ascii="仿宋_GB2312" w:eastAsia="仿宋_GB2312"/>
          <w:sz w:val="30"/>
          <w:szCs w:val="30"/>
        </w:rPr>
        <w:t>一般商品和服务支出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136.50   </w:t>
      </w:r>
      <w:r>
        <w:rPr>
          <w:rFonts w:hint="eastAsia" w:ascii="仿宋_GB2312" w:eastAsia="仿宋_GB2312"/>
          <w:sz w:val="30"/>
          <w:szCs w:val="30"/>
        </w:rPr>
        <w:t>万元，占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10.37 </w:t>
      </w:r>
      <w:r>
        <w:rPr>
          <w:rFonts w:hint="eastAsia" w:ascii="仿宋_GB2312" w:eastAsia="仿宋_GB2312"/>
          <w:sz w:val="30"/>
          <w:szCs w:val="30"/>
        </w:rPr>
        <w:t>%</w:t>
      </w:r>
      <w:r>
        <w:rPr>
          <w:rFonts w:hint="eastAsia" w:ascii="仿宋_GB2312" w:eastAsia="仿宋_GB2312"/>
          <w:sz w:val="30"/>
          <w:szCs w:val="30"/>
          <w:lang w:eastAsia="zh-CN"/>
        </w:rPr>
        <w:t>；其他资本性支出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12.19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万元，占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0.93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%；</w:t>
      </w:r>
      <w:r>
        <w:rPr>
          <w:rFonts w:hint="eastAsia" w:ascii="仿宋_GB2312" w:eastAsia="仿宋_GB2312"/>
          <w:sz w:val="30"/>
          <w:szCs w:val="30"/>
          <w:lang w:eastAsia="zh-CN"/>
        </w:rPr>
        <w:t>项目支出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567.76 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万元</w:t>
      </w:r>
      <w:r>
        <w:rPr>
          <w:rFonts w:hint="eastAsia" w:ascii="仿宋_GB2312" w:eastAsia="仿宋_GB2312"/>
          <w:sz w:val="30"/>
          <w:szCs w:val="30"/>
        </w:rPr>
        <w:t>占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43.13 </w:t>
      </w:r>
      <w:bookmarkStart w:id="1" w:name="OLE_LINK4"/>
      <w:r>
        <w:rPr>
          <w:rFonts w:hint="eastAsia" w:ascii="仿宋_GB2312" w:eastAsia="仿宋_GB2312"/>
          <w:sz w:val="30"/>
          <w:szCs w:val="30"/>
        </w:rPr>
        <w:t>%</w:t>
      </w:r>
      <w:bookmarkEnd w:id="1"/>
      <w:r>
        <w:rPr>
          <w:rFonts w:hint="eastAsia" w:ascii="仿宋_GB2312" w:eastAsia="仿宋_GB2312"/>
          <w:sz w:val="30"/>
          <w:szCs w:val="30"/>
          <w:lang w:eastAsia="zh-CN"/>
        </w:rPr>
        <w:t>。</w:t>
      </w:r>
    </w:p>
    <w:p>
      <w:pPr>
        <w:spacing w:line="560" w:lineRule="exact"/>
        <w:ind w:firstLine="630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b/>
          <w:sz w:val="28"/>
          <w:szCs w:val="28"/>
        </w:rPr>
        <w:t>、固定资产情况</w:t>
      </w:r>
    </w:p>
    <w:p>
      <w:pPr>
        <w:spacing w:line="560" w:lineRule="exact"/>
        <w:ind w:firstLine="63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本单位</w:t>
      </w:r>
      <w:r>
        <w:rPr>
          <w:rFonts w:hint="eastAsia" w:ascii="仿宋_GB2312" w:eastAsia="仿宋_GB2312"/>
          <w:sz w:val="30"/>
          <w:szCs w:val="30"/>
        </w:rPr>
        <w:t>年初固定资产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3151.22 </w:t>
      </w:r>
      <w:r>
        <w:rPr>
          <w:rFonts w:hint="eastAsia" w:ascii="仿宋_GB2312" w:eastAsia="仿宋_GB2312"/>
          <w:sz w:val="30"/>
          <w:szCs w:val="30"/>
        </w:rPr>
        <w:t>万元，年末固定资产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3163.41</w:t>
      </w:r>
      <w:r>
        <w:rPr>
          <w:rFonts w:hint="eastAsia" w:ascii="仿宋_GB2312" w:eastAsia="仿宋_GB2312"/>
          <w:sz w:val="30"/>
          <w:szCs w:val="30"/>
        </w:rPr>
        <w:t>万元，本年增减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12.19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万元，主要原因是（1）为新进公务员配置办公设备；（2）更换使用年限过长、已无法正常使用的办公设备。</w:t>
      </w:r>
    </w:p>
    <w:p>
      <w:pPr>
        <w:numPr>
          <w:ilvl w:val="0"/>
          <w:numId w:val="2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“三公经费”公共预算财政拨款支出基本情况</w:t>
      </w:r>
    </w:p>
    <w:p>
      <w:pPr>
        <w:numPr>
          <w:ilvl w:val="0"/>
          <w:numId w:val="0"/>
        </w:numPr>
        <w:tabs>
          <w:tab w:val="left" w:pos="420"/>
        </w:tabs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本单位2015年度三公经费决算总支出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34.33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万元，预算安排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8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万元，完成预算的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100 </w:t>
      </w:r>
      <w:r>
        <w:rPr>
          <w:rFonts w:hint="eastAsia"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1、因公出国（境）费</w:t>
      </w:r>
      <w:bookmarkStart w:id="2" w:name="OLE_LINK2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决算</w:t>
      </w:r>
      <w:bookmarkEnd w:id="2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支出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0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万元，与2015年支出预算相比无增减变化。说明：没有安排因公出国（境）学习、考察、参观等项目计划。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2、公务用车购置决算支出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0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万元，公务用车运行维护费支出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14.81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万元，与2015年支出预算数相比增加。说明：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"/>
        </w:rPr>
        <w:t>在公车运行维护方面，我单位积极响应中央号召，压缩车辆运行开支,并对公车出行进行登记管理，但由于实有车辆5台(预算安排1台车辆经费），且工作业务多、涉及范围广，预算安排经费不足部分，需从支出预算的其他经费中调剂使用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3、公务接待费决算支出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19.53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万元，与2015年支出预算相比增加，与2014年决算支出相比减少。说明：在公务接待方面，厉行勤俭节约，反对铺张浪费，但由于我局承办工作事项较多，接待人次较多，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"/>
        </w:rPr>
        <w:t>预算安排经费不足部分，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需从支出预算的其他经费中调剂使用。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"/>
        </w:rPr>
        <w:t xml:space="preserve"> 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"/>
        </w:rPr>
        <w:t xml:space="preserve">    4、本单位全年因出国（境）累计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u w:val="single"/>
          <w:lang w:val="en-US" w:eastAsia="zh-CN" w:bidi="ar"/>
        </w:rPr>
        <w:t xml:space="preserve">  0 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"/>
        </w:rPr>
        <w:t>次，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u w:val="single"/>
          <w:lang w:val="en-US" w:eastAsia="zh-CN" w:bidi="ar"/>
        </w:rPr>
        <w:t xml:space="preserve">  0  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"/>
        </w:rPr>
        <w:t>人；年末公务用车保有量为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u w:val="single"/>
          <w:lang w:val="en-US" w:eastAsia="zh-CN" w:bidi="ar"/>
        </w:rPr>
        <w:t xml:space="preserve">  5  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"/>
        </w:rPr>
        <w:t>辆；公务接待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u w:val="single"/>
          <w:lang w:val="en-US" w:eastAsia="zh-CN" w:bidi="ar"/>
        </w:rPr>
        <w:t xml:space="preserve">  205 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"/>
        </w:rPr>
        <w:t>次，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u w:val="single"/>
          <w:lang w:val="en-US" w:eastAsia="zh-CN" w:bidi="ar"/>
        </w:rPr>
        <w:t xml:space="preserve">  1983 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"/>
        </w:rPr>
        <w:t>人。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 四、</w:t>
      </w:r>
      <w:r>
        <w:rPr>
          <w:rFonts w:hint="eastAsia" w:ascii="仿宋_GB2312"/>
          <w:b/>
          <w:bCs/>
          <w:sz w:val="30"/>
          <w:szCs w:val="30"/>
        </w:rPr>
        <w:t>机关</w:t>
      </w:r>
      <w:r>
        <w:rPr>
          <w:rFonts w:hint="eastAsia" w:ascii="仿宋_GB2312"/>
          <w:b/>
          <w:sz w:val="30"/>
          <w:szCs w:val="30"/>
        </w:rPr>
        <w:t>运行经费支出说明</w:t>
      </w:r>
    </w:p>
    <w:p>
      <w:pPr>
        <w:spacing w:line="580" w:lineRule="exact"/>
        <w:ind w:firstLine="602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2015年本单位机关运行经费决算支出为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148.69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万元，与2014年相比，增加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53.25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万元。</w:t>
      </w:r>
      <w:r>
        <w:rPr>
          <w:rFonts w:hint="eastAsia" w:ascii="仿宋_GB2312" w:hAnsi="仿宋_GB2312" w:eastAsia="仿宋_GB2312" w:cs="仿宋_GB2312"/>
          <w:sz w:val="30"/>
          <w:szCs w:val="30"/>
        </w:rPr>
        <w:t>主要原因是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1.对受台风“彩虹”破坏的设施进行修复；2.人员增加。</w:t>
      </w:r>
    </w:p>
    <w:p>
      <w:pPr>
        <w:spacing w:line="580" w:lineRule="exact"/>
        <w:ind w:firstLine="602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机关运行经费：为保障行政单位（含参照公务员法管理的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黑体">
    <w:panose1 w:val="02010600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3E1EF"/>
    <w:multiLevelType w:val="singleLevel"/>
    <w:tmpl w:val="57C3E1E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7D65956"/>
    <w:multiLevelType w:val="singleLevel"/>
    <w:tmpl w:val="57D65956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67DEF"/>
    <w:rsid w:val="013775B1"/>
    <w:rsid w:val="01A55D9A"/>
    <w:rsid w:val="05360659"/>
    <w:rsid w:val="06D14638"/>
    <w:rsid w:val="09914C89"/>
    <w:rsid w:val="09AB76FB"/>
    <w:rsid w:val="0AC9168C"/>
    <w:rsid w:val="0BB5604E"/>
    <w:rsid w:val="0C414D1B"/>
    <w:rsid w:val="0C680911"/>
    <w:rsid w:val="10E43B85"/>
    <w:rsid w:val="1113643B"/>
    <w:rsid w:val="11DB4AD3"/>
    <w:rsid w:val="11E76D61"/>
    <w:rsid w:val="13B06655"/>
    <w:rsid w:val="187D57B0"/>
    <w:rsid w:val="18D368BC"/>
    <w:rsid w:val="19B24487"/>
    <w:rsid w:val="1B0B4006"/>
    <w:rsid w:val="1C5915CC"/>
    <w:rsid w:val="1DB954DB"/>
    <w:rsid w:val="2040398C"/>
    <w:rsid w:val="24050871"/>
    <w:rsid w:val="269045E3"/>
    <w:rsid w:val="26A541C8"/>
    <w:rsid w:val="26F91A8D"/>
    <w:rsid w:val="2715764D"/>
    <w:rsid w:val="29BC50B4"/>
    <w:rsid w:val="2C21717E"/>
    <w:rsid w:val="2C2D71A1"/>
    <w:rsid w:val="2C9B65B8"/>
    <w:rsid w:val="30956B08"/>
    <w:rsid w:val="311D53BD"/>
    <w:rsid w:val="35FE2917"/>
    <w:rsid w:val="37135531"/>
    <w:rsid w:val="37852B1E"/>
    <w:rsid w:val="3A1338BC"/>
    <w:rsid w:val="3B9C23C8"/>
    <w:rsid w:val="3C8441BE"/>
    <w:rsid w:val="3D967DEF"/>
    <w:rsid w:val="3DD67DCD"/>
    <w:rsid w:val="3E4F465D"/>
    <w:rsid w:val="400317A5"/>
    <w:rsid w:val="426D6C35"/>
    <w:rsid w:val="437C56CE"/>
    <w:rsid w:val="447D217E"/>
    <w:rsid w:val="44C4326A"/>
    <w:rsid w:val="45CB0E8D"/>
    <w:rsid w:val="4E4A51F5"/>
    <w:rsid w:val="501E7544"/>
    <w:rsid w:val="51D80999"/>
    <w:rsid w:val="558D5683"/>
    <w:rsid w:val="55B206DB"/>
    <w:rsid w:val="5A154872"/>
    <w:rsid w:val="5A625D9B"/>
    <w:rsid w:val="5BB3445F"/>
    <w:rsid w:val="5D60593B"/>
    <w:rsid w:val="5E3466CD"/>
    <w:rsid w:val="6164536C"/>
    <w:rsid w:val="64402164"/>
    <w:rsid w:val="66375D56"/>
    <w:rsid w:val="6644110F"/>
    <w:rsid w:val="672E47E6"/>
    <w:rsid w:val="6A4D7682"/>
    <w:rsid w:val="6D4D37B6"/>
    <w:rsid w:val="6FC45A01"/>
    <w:rsid w:val="70834E13"/>
    <w:rsid w:val="72F80BA0"/>
    <w:rsid w:val="73EA4DB2"/>
    <w:rsid w:val="76BA7493"/>
    <w:rsid w:val="793604DE"/>
    <w:rsid w:val="799D657C"/>
    <w:rsid w:val="7BF23FC7"/>
    <w:rsid w:val="7C0A28FE"/>
    <w:rsid w:val="7D293535"/>
    <w:rsid w:val="7E342E5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2016-08-29T07:14:00Z</dcterms:created>
  <dc:creator>Administrator</dc:creator>
  <cp:lastModifiedBy>Administrator</cp:lastModifiedBy>
  <cp:lastPrinted>2016-09-06T03:22:00Z</cp:lastPrinted>
  <dcterms:modified xsi:type="dcterms:W3CDTF">2016-09-12T08:43:51Z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